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28" w:rsidRPr="002C3A37" w:rsidRDefault="004B1228" w:rsidP="00EA204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4B1228" w:rsidRPr="002C3A37" w:rsidRDefault="004B1228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1228" w:rsidRPr="002C3A37" w:rsidRDefault="004B1228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1228" w:rsidRPr="002C3A37" w:rsidRDefault="004B1228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04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A3413" w:rsidRPr="00EA204A" w:rsidRDefault="00EA204A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04A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3F219F" w:rsidRPr="00EA204A">
        <w:rPr>
          <w:rFonts w:ascii="Times New Roman" w:hAnsi="Times New Roman" w:cs="Times New Roman"/>
          <w:b/>
          <w:sz w:val="24"/>
          <w:szCs w:val="24"/>
        </w:rPr>
        <w:t xml:space="preserve">   СЕЛЬСОВЕТА  </w:t>
      </w: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04A">
        <w:rPr>
          <w:rFonts w:ascii="Times New Roman" w:hAnsi="Times New Roman" w:cs="Times New Roman"/>
          <w:b/>
          <w:sz w:val="24"/>
          <w:szCs w:val="24"/>
        </w:rPr>
        <w:t>ТАТАРС</w:t>
      </w:r>
      <w:r w:rsidR="006449E7" w:rsidRPr="00EA204A">
        <w:rPr>
          <w:rFonts w:ascii="Times New Roman" w:hAnsi="Times New Roman" w:cs="Times New Roman"/>
          <w:b/>
          <w:sz w:val="24"/>
          <w:szCs w:val="24"/>
        </w:rPr>
        <w:t xml:space="preserve">КОГО   РАЙОНА </w:t>
      </w:r>
      <w:r w:rsidRPr="00EA204A">
        <w:rPr>
          <w:rFonts w:ascii="Times New Roman" w:hAnsi="Times New Roman" w:cs="Times New Roman"/>
          <w:b/>
          <w:sz w:val="24"/>
          <w:szCs w:val="24"/>
        </w:rPr>
        <w:t xml:space="preserve"> НОВОСИБИРСКОЙ   ОБЛАСТИ</w:t>
      </w: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219F" w:rsidRPr="00EA204A" w:rsidRDefault="003F219F" w:rsidP="00E1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19F" w:rsidRPr="00EA204A" w:rsidRDefault="00EA204A" w:rsidP="00E17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7CE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</w:t>
      </w:r>
      <w:r w:rsidR="003F219F" w:rsidRPr="00EA204A">
        <w:rPr>
          <w:rFonts w:ascii="Times New Roman" w:hAnsi="Times New Roman" w:cs="Times New Roman"/>
          <w:sz w:val="24"/>
          <w:szCs w:val="24"/>
        </w:rPr>
        <w:t>20</w:t>
      </w:r>
      <w:r w:rsidR="00365183" w:rsidRPr="00EA20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65183" w:rsidRPr="00EA204A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3F219F" w:rsidRPr="00EA204A">
        <w:rPr>
          <w:rFonts w:ascii="Times New Roman" w:hAnsi="Times New Roman" w:cs="Times New Roman"/>
          <w:sz w:val="24"/>
          <w:szCs w:val="24"/>
        </w:rPr>
        <w:t xml:space="preserve">  </w:t>
      </w:r>
      <w:r w:rsidRPr="00EA20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A204A">
        <w:rPr>
          <w:rFonts w:ascii="Times New Roman" w:hAnsi="Times New Roman" w:cs="Times New Roman"/>
          <w:sz w:val="24"/>
          <w:szCs w:val="24"/>
        </w:rPr>
        <w:t>с.Константиновка</w:t>
      </w:r>
      <w:proofErr w:type="spellEnd"/>
      <w:r w:rsidR="003F219F" w:rsidRPr="00EA20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A204A">
        <w:rPr>
          <w:rFonts w:ascii="Times New Roman" w:hAnsi="Times New Roman" w:cs="Times New Roman"/>
          <w:sz w:val="24"/>
          <w:szCs w:val="24"/>
        </w:rPr>
        <w:t xml:space="preserve">   №</w:t>
      </w:r>
      <w:r w:rsidR="00517CE5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219F" w:rsidRPr="00EA204A" w:rsidRDefault="003F219F" w:rsidP="00EA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  <w:r w:rsidR="00AA0E18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E1770B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казание поддержки субъектам инвестиционной деятельности в реализации инвестиционных проектов на </w:t>
      </w:r>
      <w:proofErr w:type="gramStart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 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Константиновского</w:t>
      </w:r>
      <w:proofErr w:type="gramEnd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Новосибирской области»</w:t>
      </w:r>
    </w:p>
    <w:p w:rsidR="00AA0E18" w:rsidRPr="00EA204A" w:rsidRDefault="00AA0E18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67F4C" w:rsidRPr="00EA204A" w:rsidRDefault="006449E7" w:rsidP="00EA2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7F4C" w:rsidRPr="00EA204A">
        <w:rPr>
          <w:rFonts w:ascii="Times New Roman" w:hAnsi="Times New Roman" w:cs="Times New Roman"/>
          <w:sz w:val="24"/>
          <w:szCs w:val="24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услуг», Федерального закона от 06.10.2003г. № 131-ФЗ «Об общих принципах организации местного самоуправления в Российской Федерации»,ФЗ от 25.02.1999 № 39-ФЗ «Об инвестиционной деятельности в РФ, осуществляемой в форме капитальных вложений» постановлением Правительства Российской Федерации  от 16.05.2011г. №373 «</w:t>
      </w:r>
      <w:r w:rsidR="00267F4C" w:rsidRPr="00EA204A">
        <w:rPr>
          <w:rFonts w:ascii="Times New Roman" w:eastAsia="Calibri" w:hAnsi="Times New Roman" w:cs="Times New Roman"/>
          <w:sz w:val="24"/>
          <w:szCs w:val="24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267F4C" w:rsidRPr="00EA204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A204A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67F4C" w:rsidRPr="00EA204A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и в целях повышения доступности и качества  предоставления муниципальной услуги</w:t>
      </w:r>
      <w:r w:rsidR="00267F4C" w:rsidRPr="00EA20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67F4C" w:rsidRPr="00EA20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67F4C" w:rsidRPr="00EA204A" w:rsidRDefault="00267F4C" w:rsidP="00E1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7F4C" w:rsidRPr="00EA204A" w:rsidRDefault="00267F4C" w:rsidP="00E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4A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 w:rsidRPr="00EA204A">
        <w:rPr>
          <w:rFonts w:ascii="Times New Roman" w:hAnsi="Times New Roman" w:cs="Times New Roman"/>
          <w:sz w:val="24"/>
          <w:szCs w:val="24"/>
        </w:rPr>
        <w:t>Утвердить  прилагаемый</w:t>
      </w:r>
      <w:proofErr w:type="gramEnd"/>
      <w:r w:rsidRPr="00EA204A">
        <w:rPr>
          <w:rFonts w:ascii="Times New Roman" w:hAnsi="Times New Roman" w:cs="Times New Roman"/>
          <w:sz w:val="24"/>
          <w:szCs w:val="24"/>
        </w:rPr>
        <w:t xml:space="preserve"> административный  регламент   предоставления муниципальной услуги «</w:t>
      </w:r>
      <w:r w:rsidRPr="00EA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 </w:t>
      </w:r>
      <w:r w:rsidR="00EA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hAnsi="Times New Roman" w:cs="Times New Roman"/>
          <w:sz w:val="24"/>
          <w:szCs w:val="24"/>
        </w:rPr>
        <w:t>».</w:t>
      </w:r>
    </w:p>
    <w:p w:rsidR="00267F4C" w:rsidRPr="00EA204A" w:rsidRDefault="00267F4C" w:rsidP="00E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4A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gramStart"/>
      <w:r w:rsidRPr="00EA204A">
        <w:rPr>
          <w:rFonts w:ascii="Times New Roman" w:hAnsi="Times New Roman" w:cs="Times New Roman"/>
          <w:sz w:val="24"/>
          <w:szCs w:val="24"/>
        </w:rPr>
        <w:t>Опубликовать  Постановление</w:t>
      </w:r>
      <w:proofErr w:type="gramEnd"/>
      <w:r w:rsidRPr="00EA204A">
        <w:rPr>
          <w:rFonts w:ascii="Times New Roman" w:hAnsi="Times New Roman" w:cs="Times New Roman"/>
          <w:sz w:val="24"/>
          <w:szCs w:val="24"/>
        </w:rPr>
        <w:t xml:space="preserve"> в газете «</w:t>
      </w:r>
      <w:r w:rsidR="00EA204A">
        <w:rPr>
          <w:rFonts w:ascii="Times New Roman" w:hAnsi="Times New Roman" w:cs="Times New Roman"/>
          <w:sz w:val="24"/>
          <w:szCs w:val="24"/>
        </w:rPr>
        <w:t>Константиновский</w:t>
      </w:r>
      <w:r w:rsidR="00DA3413" w:rsidRPr="00EA204A">
        <w:rPr>
          <w:rFonts w:ascii="Times New Roman" w:hAnsi="Times New Roman" w:cs="Times New Roman"/>
          <w:sz w:val="24"/>
          <w:szCs w:val="24"/>
        </w:rPr>
        <w:t xml:space="preserve"> </w:t>
      </w:r>
      <w:r w:rsidRPr="00EA204A">
        <w:rPr>
          <w:rFonts w:ascii="Times New Roman" w:hAnsi="Times New Roman" w:cs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EA204A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EA204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267F4C" w:rsidRPr="00EA204A" w:rsidRDefault="00267F4C" w:rsidP="00E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04A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267F4C" w:rsidRPr="00EA204A" w:rsidRDefault="00267F4C" w:rsidP="00E1770B">
      <w:pPr>
        <w:pStyle w:val="tekstob"/>
        <w:spacing w:before="0" w:beforeAutospacing="0" w:after="0" w:afterAutospacing="0"/>
      </w:pPr>
      <w:r w:rsidRPr="00EA204A">
        <w:t xml:space="preserve"> </w:t>
      </w:r>
    </w:p>
    <w:p w:rsidR="00DA3413" w:rsidRPr="00EA204A" w:rsidRDefault="00DA3413" w:rsidP="00E1770B">
      <w:pPr>
        <w:pStyle w:val="tekstob"/>
        <w:spacing w:before="0" w:beforeAutospacing="0" w:after="0" w:afterAutospacing="0"/>
      </w:pPr>
    </w:p>
    <w:p w:rsidR="00DA3413" w:rsidRPr="00EA204A" w:rsidRDefault="00DA3413" w:rsidP="00E1770B">
      <w:pPr>
        <w:pStyle w:val="tekstob"/>
        <w:spacing w:before="0" w:beforeAutospacing="0" w:after="0" w:afterAutospacing="0"/>
      </w:pPr>
    </w:p>
    <w:p w:rsidR="00DA3413" w:rsidRPr="00EA204A" w:rsidRDefault="00DA3413" w:rsidP="00E1770B">
      <w:pPr>
        <w:pStyle w:val="tekstob"/>
        <w:spacing w:before="0" w:beforeAutospacing="0" w:after="0" w:afterAutospacing="0"/>
      </w:pPr>
    </w:p>
    <w:p w:rsidR="00267F4C" w:rsidRPr="00EA204A" w:rsidRDefault="00267F4C" w:rsidP="00E1770B">
      <w:pPr>
        <w:pStyle w:val="tekstob"/>
        <w:spacing w:before="0" w:beforeAutospacing="0" w:after="0" w:afterAutospacing="0"/>
      </w:pPr>
      <w:r w:rsidRPr="00EA204A">
        <w:t xml:space="preserve">Глава </w:t>
      </w:r>
      <w:r w:rsidR="00EA204A">
        <w:t>Константиновского</w:t>
      </w:r>
      <w:r w:rsidRPr="00EA204A">
        <w:t xml:space="preserve"> сельсовета</w:t>
      </w:r>
    </w:p>
    <w:p w:rsidR="006449E7" w:rsidRDefault="00267F4C" w:rsidP="002C3A37">
      <w:pPr>
        <w:pStyle w:val="tekstob"/>
        <w:spacing w:before="0" w:beforeAutospacing="0" w:after="0" w:afterAutospacing="0"/>
      </w:pPr>
      <w:r w:rsidRPr="00EA204A">
        <w:t xml:space="preserve">Татарского района Новосибирской области                        </w:t>
      </w:r>
      <w:r w:rsidR="00AA0E18" w:rsidRPr="00EA204A">
        <w:t xml:space="preserve">      </w:t>
      </w:r>
      <w:r w:rsidR="00EA204A">
        <w:t xml:space="preserve">А.В. </w:t>
      </w:r>
      <w:proofErr w:type="spellStart"/>
      <w:r w:rsidR="00EA204A">
        <w:t>Байбара</w:t>
      </w:r>
      <w:proofErr w:type="spellEnd"/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Default="00EA204A" w:rsidP="002C3A37">
      <w:pPr>
        <w:pStyle w:val="tekstob"/>
        <w:spacing w:before="0" w:beforeAutospacing="0" w:after="0" w:afterAutospacing="0"/>
      </w:pPr>
    </w:p>
    <w:p w:rsidR="00EA204A" w:rsidRPr="00EA204A" w:rsidRDefault="00EA204A" w:rsidP="002C3A37">
      <w:pPr>
        <w:pStyle w:val="tekstob"/>
        <w:spacing w:before="0" w:beforeAutospacing="0" w:after="0" w:afterAutospacing="0"/>
      </w:pPr>
    </w:p>
    <w:p w:rsidR="00267F4C" w:rsidRPr="00EA204A" w:rsidRDefault="00267F4C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Приложение </w:t>
      </w:r>
    </w:p>
    <w:p w:rsidR="00267F4C" w:rsidRPr="00EA204A" w:rsidRDefault="002C3A37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 w:rsidR="00267F4C"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постановлению администрации</w:t>
      </w:r>
    </w:p>
    <w:p w:rsidR="002C3A37" w:rsidRPr="00EA204A" w:rsidRDefault="00EA204A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Константиновского</w:t>
      </w:r>
      <w:r w:rsidR="002C3A37"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2C3A37" w:rsidRPr="00EA204A" w:rsidRDefault="002C3A37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Татарского района </w:t>
      </w:r>
    </w:p>
    <w:p w:rsidR="002C3A37" w:rsidRPr="00EA204A" w:rsidRDefault="002C3A37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Новосибирской области </w:t>
      </w:r>
    </w:p>
    <w:p w:rsidR="00267F4C" w:rsidRPr="00EA204A" w:rsidRDefault="002C3A37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 </w:t>
      </w:r>
      <w:r w:rsidR="00517CE5">
        <w:rPr>
          <w:rFonts w:ascii="Times New Roman" w:eastAsia="Times New Roman" w:hAnsi="Times New Roman" w:cs="Times New Roman"/>
          <w:color w:val="212121"/>
          <w:sz w:val="24"/>
          <w:szCs w:val="24"/>
        </w:rPr>
        <w:t>28</w:t>
      </w:r>
      <w:r w:rsid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.10</w:t>
      </w:r>
      <w:r w:rsidR="00267F4C"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.202</w:t>
      </w:r>
      <w:r w:rsid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267F4C"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 № </w:t>
      </w:r>
      <w:r w:rsidR="00517CE5">
        <w:rPr>
          <w:rFonts w:ascii="Times New Roman" w:eastAsia="Times New Roman" w:hAnsi="Times New Roman" w:cs="Times New Roman"/>
          <w:color w:val="212121"/>
          <w:sz w:val="24"/>
          <w:szCs w:val="24"/>
        </w:rPr>
        <w:t>56</w:t>
      </w:r>
      <w:bookmarkStart w:id="0" w:name="_GoBack"/>
      <w:bookmarkEnd w:id="0"/>
    </w:p>
    <w:p w:rsidR="001E474B" w:rsidRPr="00EA204A" w:rsidRDefault="001E474B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C3A37" w:rsidRPr="00EA204A" w:rsidRDefault="002C3A37" w:rsidP="00DA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7F4C" w:rsidRPr="00EA204A" w:rsidRDefault="00267F4C" w:rsidP="00DA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РЕГЛАМЕНТ</w:t>
      </w:r>
    </w:p>
    <w:p w:rsidR="00267F4C" w:rsidRPr="00EA204A" w:rsidRDefault="00267F4C" w:rsidP="00DA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AA0E18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«Оказание поддержки субъектам инвестиционной деятельности в реализации инвестиционных проектов на </w:t>
      </w:r>
      <w:proofErr w:type="gramStart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 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Константиновского</w:t>
      </w:r>
      <w:proofErr w:type="gramEnd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67F4C" w:rsidRPr="00EA204A" w:rsidRDefault="00267F4C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регулирования административного регламента предоставления муниципальной услуги «Оказание поддержки субъектам инвестиционной деятельности в реализации инвестиционных проектов на территории  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   в рамках реализации муниципальных программ» (далее - административный регламент) являются отношения, возникающие между администрацией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 оказанию поддержки субъектам инвестиционной деятельности в реализации инвестиционных проектов на территории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 Заявителями при предоставлении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  услуги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в администрацию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с обращением (инвестиционным намерением), выраженным в письменной или электронной форме.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Требования к порядку информирования о предоставлении     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1.3.1. Порядок информирования о предоставлении муниципальной услуги: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 Место нахождения администрации сельского поселения: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3F219F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632144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Новосибирская о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бласть, Татарский район,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Константиновка, 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 Юрченко,</w:t>
      </w:r>
      <w:r w:rsidR="0057397C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34а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телефоны: 8(383) 64</w:t>
      </w:r>
      <w:r w:rsid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>45119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  почты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zemla</w:t>
      </w:r>
      <w:proofErr w:type="spellEnd"/>
      <w:r w:rsidRP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konstantinovka</w:t>
      </w:r>
      <w:proofErr w:type="spellEnd"/>
      <w:r w:rsidRP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3F219F" w:rsidRDefault="00DA341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Понедельник:   </w:t>
      </w:r>
      <w:proofErr w:type="gramEnd"/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9:00 – 17:00; обед 13:00-14:00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Вторник:   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9:00 – 17:00;  обед 13:00-14:00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  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9:00 – 17:00;  обед 13:00-14:00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Четверг:         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9:00 – 17:00;  обед 13:00-14:00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Пятница:       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9:00 – 1</w:t>
      </w:r>
      <w:r w:rsidR="00DA341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:00;  обед 13:00-14:00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 Воскресенье:         выходной день.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приема заявителей в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сельсовета: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Понедельник:   9:00 – 17:00; обед 13:00-14:00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Вторник:           </w:t>
      </w:r>
      <w:r w:rsidR="002C3A37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 – 17:00;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13:00-14:00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                </w:t>
      </w:r>
      <w:r w:rsidR="002C3A37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9:00 – 17:00;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13:00-14:00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Четверг:            </w:t>
      </w:r>
      <w:r w:rsidR="002C3A37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 – 17:00;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13:00-14:00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 w:rsidR="002C3A37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тница:            9:00 – 17:00;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обед 13:00-14:00</w:t>
      </w:r>
    </w:p>
    <w:p w:rsidR="00EA29EE" w:rsidRPr="00EA204A" w:rsidRDefault="00EA29EE" w:rsidP="00EA2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 Воскресенье:         выходной день.</w:t>
      </w:r>
    </w:p>
    <w:p w:rsidR="00EA29EE" w:rsidRPr="00EA204A" w:rsidRDefault="00EA29EE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397C" w:rsidRPr="00EA204A" w:rsidRDefault="003F219F" w:rsidP="0057397C">
      <w:pPr>
        <w:rPr>
          <w:rFonts w:ascii="Times New Roman" w:hAnsi="Times New Roman" w:cs="Times New Roman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  в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информационно-коммуникационно</w:t>
      </w:r>
      <w:r w:rsid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сети «Интернет» (далее – сеть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Интернет): </w:t>
      </w:r>
      <w:r w:rsid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https://konstantinowka.nso.ru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1.3.2. Способы и порядок получения информации о правилах предоставления муниципальной услуги: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 Информацию о правилах предоставления муниципальной услуги заявитель может получить следующими способами: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- лично;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телефонной, факсимильной связи;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электронной связи;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посредством почтовой связи;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информационных стендах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официальном сайте администрации. 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стендах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Интернет-сайте администрации.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1.3.4. Информирование по вопросам предоставления муниципальной услуги осуществляется специалистами администрации. Специалисты администрации, ответственные за информирование, определяются муниципальным правовым актом администрации, который размещается на официальном Интернет-сайте и на информационном стенде Администрации.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администрации, ее структурных подразделений;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и муниципальные служащие администрации, уполномоченные предоставлять муниципальную услугу и номера контактных телефонов;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Интернет-сайтов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предоставления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процедуры предоставления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услуги;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формы контроля за предоставлением муниципальной услуги;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предоставлении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 иная информация о деятельности администрации,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1.3.6.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1.3.6.1. 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</w:t>
      </w:r>
      <w:r w:rsidR="00432BB1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главой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1.3.6.3. 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о его утверждении: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средствах массовой информации;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Интернет-сайте;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администрации.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81F03" w:rsidRPr="00EA204A" w:rsidRDefault="00281F03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F03" w:rsidRPr="00EA204A" w:rsidRDefault="00281F03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  <w:bookmarkStart w:id="1" w:name="_Toc206489247"/>
      <w:bookmarkEnd w:id="1"/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      Наименование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«Оказание поддержки субъектам инвестиционной деятельности в реализации инвестиционных проектов на территории   сельского поселения».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2.2.1. Муниципальная услуга предоставляется:</w:t>
      </w:r>
    </w:p>
    <w:p w:rsidR="003F219F" w:rsidRPr="00EA204A" w:rsidRDefault="00B77CEB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 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219F"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2.2.2.Должностные лица, ответственные за предоставление муниципальной услуг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и, определяются постановлением 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дминистрации, которое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размещается на Интернет-сайте 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на информационном стенде  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дминистрации.</w:t>
      </w:r>
    </w:p>
    <w:p w:rsidR="008601AB" w:rsidRPr="00EA204A" w:rsidRDefault="008601AB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2.2.2.1.</w:t>
      </w:r>
      <w:r w:rsidRPr="00EA204A">
        <w:rPr>
          <w:rFonts w:ascii="Times New Roman" w:eastAsia="Times New Roman" w:hAnsi="Times New Roman" w:cs="Times New Roman"/>
          <w:sz w:val="24"/>
          <w:szCs w:val="24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EA204A">
        <w:rPr>
          <w:rFonts w:ascii="Times New Roman" w:eastAsia="Times New Roman" w:hAnsi="Times New Roman" w:cs="Times New Roman"/>
          <w:sz w:val="24"/>
          <w:szCs w:val="24"/>
        </w:rPr>
        <w:t>Константиновского</w:t>
      </w:r>
      <w:r w:rsidRPr="00EA204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2.3.1. Результатом предоставления муниципальной услуги является: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Соглашения о намерениях в сфере сотрудничества в реализации инвестиционного проекта на территории  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  заявителю письменного уведомления об отказе в  предоставлении муниципальной услуги.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2.3.2. Решение об оказании поддержки или об отказе в оказании поддержки субъектам инвестиционной деятельности в реализации инвестиционных проектов на территории  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2.4.1. Общий срок исполнения муниципальной услуги включает в себя совокупность сроков исполнения отдельных административных процедур</w:t>
      </w:r>
      <w:r w:rsidR="007A1839" w:rsidRPr="00EA204A">
        <w:rPr>
          <w:rFonts w:ascii="Times New Roman" w:hAnsi="Times New Roman" w:cs="Times New Roman"/>
          <w:color w:val="000000"/>
        </w:rPr>
        <w:t xml:space="preserve"> и не может превышать 30 дней.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2.4.2. 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Правовые основания для предоставления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Отношения, возникающие в связи с предоставлением муниципальной услуги, регулируются следующими нормативными правовыми актами: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 кодексом Российской Федерации;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06.10. 2003 № 131-ФЗ «Об общих принципах организации местного самоуправления в Российской Федерации»;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вложений»;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Федерации».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2.6.1. Для оказания поддержки субъектам инвестиционной деятельности заявитель подает следующие документы: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2.6.1.1. Документы и информация, которые заявитель должен представить самостоятельно: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(инвестиционное намерение);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уведомление в свободной форме о выбранных для осмотра инвестиционных площадках;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 заверенная копия учредительных документов организации - инвестора (для юридического лица),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подписанная руководителем организации (индивидуальным предпринимателем) 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подписанные руководителем организации - инвестора (индивидуальным предпринимателем -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7A1839" w:rsidRPr="00EA204A" w:rsidRDefault="007A1839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hAnsi="Times New Roman" w:cs="Times New Roman"/>
          <w:color w:val="000000"/>
          <w:sz w:val="24"/>
          <w:szCs w:val="24"/>
        </w:rPr>
        <w:t>2.6.1.2. Перечень документов и информации, запрашиваемых, в том числе в электронной форме по каналам межведомственного взаимодействия, находящихся в распоряжении органов государственной власти, органов местного самоуправления, либо подведомственных государственным органам или органам местного самоуправления организаций, участвующих в предоставлении муниципальной услуги, но которые заявитель может представить по собственной инициативе</w:t>
      </w:r>
    </w:p>
    <w:p w:rsidR="007172FA" w:rsidRPr="00EA204A" w:rsidRDefault="003F219F" w:rsidP="007172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2.6.2. </w:t>
      </w:r>
      <w:r w:rsidR="007172FA" w:rsidRPr="00EA204A">
        <w:rPr>
          <w:rFonts w:ascii="Times New Roman" w:hAnsi="Times New Roman" w:cs="Times New Roman"/>
          <w:sz w:val="24"/>
          <w:szCs w:val="24"/>
        </w:rPr>
        <w:t xml:space="preserve"> Запрещено требовать от заявителя: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2) представления документов и информации, которые находятся в распоряжении Уполномоченного органа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муниципальных услуг,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633403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3) осуществления действий, в том числе согласований, необходимых для получения</w:t>
      </w:r>
    </w:p>
    <w:p w:rsidR="00633403" w:rsidRDefault="00633403" w:rsidP="007172FA">
      <w:pPr>
        <w:pStyle w:val="a6"/>
        <w:ind w:firstLine="709"/>
        <w:jc w:val="both"/>
        <w:rPr>
          <w:sz w:val="24"/>
          <w:szCs w:val="24"/>
        </w:rPr>
      </w:pPr>
    </w:p>
    <w:p w:rsidR="00633403" w:rsidRDefault="00633403" w:rsidP="007172FA">
      <w:pPr>
        <w:pStyle w:val="a6"/>
        <w:ind w:firstLine="709"/>
        <w:jc w:val="both"/>
        <w:rPr>
          <w:sz w:val="24"/>
          <w:szCs w:val="24"/>
        </w:rPr>
      </w:pP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 xml:space="preserve">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72FA" w:rsidRPr="00EA204A" w:rsidRDefault="007172FA" w:rsidP="007172FA">
      <w:pPr>
        <w:pStyle w:val="a6"/>
        <w:ind w:firstLine="709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7A1839" w:rsidRPr="00EA204A" w:rsidRDefault="007172FA" w:rsidP="00717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A204A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1839" w:rsidRPr="00EA204A" w:rsidRDefault="007A1839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приеме документов отсутствуют.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Исчерпывающий перечень оснований для отказа в предоставлении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2.8.1. В предоставлении муниципальной услуги заявителю может быть отказано: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2.10.1. Максимальный срок ожидания в очереди при подаче запроса о предоставлении муниципальной услуги и при получении результата предоставления муниципальной услуги составляет не более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15 минут.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2.12.1. Рабочие кабинеты Администрации должны соответствовать 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2.12.3. Требования к размещению мест ожидания: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банкетками</w:t>
      </w:r>
      <w:proofErr w:type="spell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2.12.4. Требования к оформлению входа в здание: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Администрации;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в) вход и выход из здания оборудуются соответствующими указателями;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д) фасад здания (строения) должен быть оборудован осветительными приборами;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 которые 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2.12.6. Требования к местам приема заявителей: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кабинеты приема заявителей должны быть оборудованы информационными табличками с указанием: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кабинета;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перерыва на обед;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2.12.8.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2.13. Показатели доступности и качества муниципальной услуги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2.13.1. Показателем качества и доступности муниципальной услуги 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  муниципальной услуги.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2.13.2. Показателем доступности является информационная открытость порядка и правил предоставления муниципальной услуги: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административного регламента предоставления  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  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2.13.3. Показателями качества предоставления муниципальной услуги являются: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предоставляемой муниципальной услуги требованиям настоящего административного регламента;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обоснованных жалоб;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регистрация, учет и анализ жалоб и обращений  в администрации.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 III. СОСТАВ, ПОСЛЕДОВАТЕЛЬНОСТЬ И СРОКИ ВЫПОЛНЕНИЯ АДМИНИСТРАТИВНЫХ ПРОЦЕДУР, ТРЕБОВАНИЯ К ПОРЯДКУ ИХ ВЫПОЛНЕНИЯ</w:t>
      </w:r>
    </w:p>
    <w:p w:rsidR="00E1770B" w:rsidRPr="00EA204A" w:rsidRDefault="00E1770B" w:rsidP="00E1770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9688"/>
          <w:sz w:val="24"/>
          <w:szCs w:val="24"/>
        </w:rPr>
      </w:pPr>
    </w:p>
    <w:p w:rsidR="003F219F" w:rsidRPr="00EA204A" w:rsidRDefault="00E1770B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="003F219F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3F219F" w:rsidRPr="00EA204A" w:rsidRDefault="003F219F" w:rsidP="00E177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прием обращения (инвестиционного намерения), поступившего в администрацию от заявителя;</w:t>
      </w:r>
    </w:p>
    <w:p w:rsidR="00633403" w:rsidRPr="00633403" w:rsidRDefault="003F219F" w:rsidP="00E177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главой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432BB1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 полномочия в сфере деятельности, в которой реализуется инвестиционный проект;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3) подбор инвестиционных площадок, пригодных для размещения инвестиционного проекта;</w:t>
      </w: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3F219F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5) заключение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предоставления муниципальной услуги отражена в блок-схеме, представленной в приложении № 3 к настоящему административному регламенту.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Прием  обращения (инвестиционного намерения), поступившего в Уполномоченный орган от заявителя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Основанием для начала административной процедуры является письменное обращение или инвестиционное намерен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ие заявителя непосредственно в администрацию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реализации 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 начинается исчисляться: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поступления обращения (инвестиционного намерения) непосредственного в администрацию.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3.2.2.Специалист Администрации, ответственный за прием документов: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3.2.2.1. Устанавливает личность заявителя либо полномочия представителя;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3.2.2.2. Выявляет предмет обращения (информационная, консультационная, имущественная, финансовая поддержка);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3.2.2.3. Проводит первичную проверку заполненного обращения (инвестиционного намерения).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3.2.2.4. Проверяет соблюдение следующих требований: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обращения (инвестиционного намерения) написан разборчиво;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обращения (инвестиционного намерения) не исполнены карандашом.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3.2.2.6. Результат административной процедуры - прием обращения (инвестиционного намерения) в установленном порядке.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3.2.2.7. Время выполнения административной процедуры по приему заявления не должно превышать 15 (пятнадцати) минут.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Принятие решения о реализации инвестиционного проекта и определение ответственного специалиста Администрации  сельского поселения, осуществляющего полномочия в сфере деятельности, в которой реализуется инвестиционный проект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3.3.1. Основанием для начала исполнения административной процедуры по  принятию решения о реализации инвестиционного проекта и определе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ответственного специалиста 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B77CEB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 полномочия в сфере деятельности, в которой реализуется инвестиционный проект, является поступившее инвестиционное намерение  Главе 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3.3.2.  Глава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принимает решение о целесообразности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а в случае вынесения положительного решения, назна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чает ответственный специалиста 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 полномочия в сфере деятельности, в которой реализуется инвестиционный проект.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3.3.3. Результат административной процедуры – принятие решения  для дальнейшего предоставления муниципальной услуги.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3.3.4. Время выполнения административной процедуры не должно превышать 3 (три) рабочих дня.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3.4. Подбор инвестиционных площадок, пригодных для размещения </w:t>
      </w: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3403" w:rsidRDefault="003F219F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инвестиционного проекта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3.4.2. Специалист Администрации производит анализ имеющихся свободных инвестиционных площадок в границах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и осуществляет подбор площадки, которая отвечает всем требованиям инициатора проекта.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3.4.4. Время выполнения административной процедуры по подбору инвестиционных площадок, пригодных для размещения инвестиционного проекта не должно превышать 10 (десяти) рабочих дней.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3.5.1. Основанием для начала исполнения административной процедуры по приему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  является инвестиционное намерение инициатора проект.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3.5.2. Специалист Администрации производит 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рабочих дней с момента выбора инвестиционной площадки, пригодной для размещения инвестиционного проекта.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3.5.4 Время выполнения административной процедуры по принятию от инициатора проекта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должно превышать 30 (тридцати) минут.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 Заключение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3.6.1. Основанием для заключения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комплект документов, предусмотренный п. 2.6.1 настоящего административного регламента и проект Соглашения.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3.6.2. Администрация рассматривает проект Соглашения с приложенным пакетом документов и, в случае отсутствия разногласий, нап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равляет подписанный со стороны а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 проекта Соглашения заявителю.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3.6.3. Результат административной процедуры – подписание Соглашения 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3F219F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должно превышать 5 (пяти) рабочих дней.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  Принятие решения о предоставлении муниципальной услуги Администрацией  либо об отказе в предоставлении муниципальной услуги.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proofErr w:type="spell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 документов, предусмотренный п. 2.6.1 настоящего Административного регламента.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3.5.3. Администрация в письменной форме уведомляет инициатора проекта о принятом решении.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3.5.9. Время выполнения административной процедуры не должно превышать 3 (трех) рабочих дней.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ФОРМЫ КОНТРОЛЯ ЗА ИСПОЛНЕНИЕМ АДМИНИСТРАТИВНОГО РЕГЛАМЕНТА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 Порядок осуществления текущего контроля за соблюдением и исполнением должностными лицами Администрации,  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 Главой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лицом, его замещающим, проверок исполнения должностными лицами положений настоящего административного регламента.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 Глава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лицо, его замещающее, а также принимают срочные меры по устранению нарушений.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Проверки могут быть плановыми и внеплановыми.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Плановые проверки полноты и качества предоставления муниципальной услуги </w:t>
      </w: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9F" w:rsidRPr="00EA204A" w:rsidRDefault="003F219F" w:rsidP="00633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не реже одного раза в год на основании планов.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проверки проводятся по поручению  Главы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лица, его замещающего, по конкретному обращению заинтересованных лиц.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bookmarkStart w:id="2" w:name="sub_283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несет персональную ответственность за: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установленного порядка приема документов;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надлежащих мер по полной и всесторонней проверке представленных документов;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 рассмотрения документов, соблюдение порядка выдачи документов;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выданных документов;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формирование, ведение и надлежащее хранение документов.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административного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регламента вправе обратиться с жалобой в Администрацию.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заинтересованное лицо может осуществлять контроль за полнотой и качеством предоставления 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услуги, обратившись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  Главы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лицу, его замещающему.</w:t>
      </w:r>
    </w:p>
    <w:p w:rsidR="00864120" w:rsidRPr="00EA204A" w:rsidRDefault="00864120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64120" w:rsidRPr="00EA204A" w:rsidRDefault="00864120" w:rsidP="00864120">
      <w:pPr>
        <w:pStyle w:val="a6"/>
        <w:rPr>
          <w:sz w:val="24"/>
          <w:szCs w:val="24"/>
        </w:rPr>
      </w:pPr>
    </w:p>
    <w:p w:rsidR="00864120" w:rsidRPr="00EA204A" w:rsidRDefault="00864120" w:rsidP="00864120">
      <w:pPr>
        <w:pStyle w:val="a6"/>
        <w:jc w:val="both"/>
        <w:rPr>
          <w:b/>
          <w:sz w:val="24"/>
          <w:szCs w:val="24"/>
        </w:rPr>
      </w:pPr>
      <w:r w:rsidRPr="00EA204A">
        <w:rPr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864120" w:rsidRPr="00EA204A" w:rsidRDefault="00864120" w:rsidP="00864120">
      <w:pPr>
        <w:pStyle w:val="a6"/>
        <w:jc w:val="both"/>
        <w:rPr>
          <w:b/>
          <w:sz w:val="24"/>
          <w:szCs w:val="24"/>
        </w:rPr>
      </w:pPr>
      <w:r w:rsidRPr="00EA204A"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E474B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b/>
          <w:sz w:val="24"/>
          <w:szCs w:val="24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r w:rsidRPr="00EA204A">
        <w:rPr>
          <w:sz w:val="24"/>
          <w:szCs w:val="24"/>
        </w:rPr>
        <w:t xml:space="preserve"> </w:t>
      </w:r>
    </w:p>
    <w:p w:rsidR="00864120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633403" w:rsidRDefault="00633403" w:rsidP="00864120">
      <w:pPr>
        <w:pStyle w:val="a6"/>
        <w:jc w:val="both"/>
        <w:rPr>
          <w:sz w:val="24"/>
          <w:szCs w:val="24"/>
        </w:rPr>
      </w:pPr>
    </w:p>
    <w:p w:rsidR="00633403" w:rsidRPr="00EA204A" w:rsidRDefault="00633403" w:rsidP="00864120">
      <w:pPr>
        <w:pStyle w:val="a6"/>
        <w:jc w:val="both"/>
        <w:rPr>
          <w:sz w:val="24"/>
          <w:szCs w:val="24"/>
        </w:rPr>
      </w:pP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2) нарушение срока предоставления муниципальной услуги;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210-ФЗ.».</w:t>
      </w:r>
    </w:p>
    <w:p w:rsidR="00864120" w:rsidRPr="00EA204A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5.3. Органы государственной власти и уполномоченные на рассмотрение жалобы, должностные лица, которым может быть направлена жалоба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 xml:space="preserve">5.3.1. Жалобы на муниципального служащего администрации, решения и действия (бездействие) которого </w:t>
      </w:r>
      <w:proofErr w:type="gramStart"/>
      <w:r w:rsidRPr="00EA204A">
        <w:rPr>
          <w:sz w:val="24"/>
          <w:szCs w:val="24"/>
        </w:rPr>
        <w:t>обжалуются,  подаются</w:t>
      </w:r>
      <w:proofErr w:type="gramEnd"/>
      <w:r w:rsidRPr="00EA204A">
        <w:rPr>
          <w:sz w:val="24"/>
          <w:szCs w:val="24"/>
        </w:rPr>
        <w:t xml:space="preserve"> главе администрации </w:t>
      </w:r>
      <w:r w:rsidR="00EA204A">
        <w:rPr>
          <w:sz w:val="24"/>
          <w:szCs w:val="24"/>
        </w:rPr>
        <w:t>Константиновского</w:t>
      </w:r>
      <w:r w:rsidRPr="00EA204A">
        <w:rPr>
          <w:sz w:val="24"/>
          <w:szCs w:val="24"/>
        </w:rPr>
        <w:t xml:space="preserve"> сельсовета Татарского района Новосибирской области.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4120" w:rsidRPr="00EA204A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5.4. Порядок подачи и рассмотрения жалобы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   </w:t>
      </w:r>
    </w:p>
    <w:p w:rsidR="00864120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5.5. Сроки рассмотрения жалобы</w:t>
      </w:r>
    </w:p>
    <w:p w:rsidR="00633403" w:rsidRDefault="00633403" w:rsidP="00864120">
      <w:pPr>
        <w:pStyle w:val="a6"/>
        <w:jc w:val="both"/>
        <w:rPr>
          <w:b/>
          <w:bCs/>
          <w:sz w:val="24"/>
          <w:szCs w:val="24"/>
        </w:rPr>
      </w:pPr>
    </w:p>
    <w:p w:rsidR="00633403" w:rsidRPr="00EA204A" w:rsidRDefault="00633403" w:rsidP="00864120">
      <w:pPr>
        <w:pStyle w:val="a6"/>
        <w:jc w:val="both"/>
        <w:rPr>
          <w:b/>
          <w:bCs/>
          <w:sz w:val="24"/>
          <w:szCs w:val="24"/>
        </w:rPr>
      </w:pP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 xml:space="preserve">5.5.1. 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</w:t>
      </w:r>
      <w:proofErr w:type="gramStart"/>
      <w:r w:rsidRPr="00EA204A">
        <w:rPr>
          <w:sz w:val="24"/>
          <w:szCs w:val="24"/>
        </w:rPr>
        <w:t>заявителя</w:t>
      </w:r>
      <w:proofErr w:type="gramEnd"/>
      <w:r w:rsidRPr="00EA204A">
        <w:rPr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64120" w:rsidRPr="00EA204A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5.6.1. Случаи оставления жалобы без ответа: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5.6.2. Случаи отказа в удовлетворении жалобы: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отсутствие нарушения порядка предоставления муниципальной услуги;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864120" w:rsidRPr="00EA204A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5.7. Результат рассмотрения жалобы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Новосибирской области,  муниципальными правовыми актами </w:t>
      </w:r>
      <w:r w:rsidR="00EA204A">
        <w:rPr>
          <w:sz w:val="24"/>
          <w:szCs w:val="24"/>
        </w:rPr>
        <w:t>Константиновского</w:t>
      </w:r>
      <w:r w:rsidRPr="00EA204A">
        <w:rPr>
          <w:sz w:val="24"/>
          <w:szCs w:val="24"/>
        </w:rPr>
        <w:t xml:space="preserve"> сельсовета Татарского района Новосибирской области, а также в иных формах;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об отказе в удовлетворении жалобы.</w:t>
      </w:r>
    </w:p>
    <w:p w:rsidR="00864120" w:rsidRPr="00EA204A" w:rsidRDefault="00864120" w:rsidP="00864120">
      <w:pPr>
        <w:pStyle w:val="a6"/>
        <w:jc w:val="both"/>
        <w:rPr>
          <w:b/>
          <w:bCs/>
          <w:sz w:val="24"/>
          <w:szCs w:val="24"/>
        </w:rPr>
      </w:pPr>
      <w:r w:rsidRPr="00EA204A">
        <w:rPr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5.8.1.1.В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64120" w:rsidRPr="00EA204A" w:rsidRDefault="00864120" w:rsidP="00864120">
      <w:pPr>
        <w:pStyle w:val="a6"/>
        <w:jc w:val="both"/>
        <w:rPr>
          <w:sz w:val="24"/>
          <w:szCs w:val="24"/>
        </w:rPr>
      </w:pPr>
      <w:r w:rsidRPr="00EA204A">
        <w:rPr>
          <w:sz w:val="24"/>
          <w:szCs w:val="24"/>
        </w:rPr>
        <w:t>5.8.1.2.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64120" w:rsidRPr="00EA204A" w:rsidRDefault="001E474B" w:rsidP="00864120">
      <w:pPr>
        <w:pStyle w:val="a6"/>
        <w:jc w:val="both"/>
        <w:rPr>
          <w:b/>
          <w:sz w:val="24"/>
          <w:szCs w:val="24"/>
        </w:rPr>
      </w:pPr>
      <w:r w:rsidRPr="00EA204A">
        <w:rPr>
          <w:b/>
          <w:sz w:val="24"/>
          <w:szCs w:val="24"/>
        </w:rPr>
        <w:t>5.9.</w:t>
      </w:r>
      <w:r w:rsidR="00864120" w:rsidRPr="00EA204A">
        <w:rPr>
          <w:b/>
          <w:sz w:val="24"/>
          <w:szCs w:val="24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C3A37" w:rsidRPr="00633403" w:rsidRDefault="002C3A37" w:rsidP="00864120">
      <w:pPr>
        <w:pStyle w:val="a6"/>
        <w:jc w:val="both"/>
        <w:rPr>
          <w:b/>
          <w:color w:val="212121"/>
          <w:sz w:val="24"/>
          <w:szCs w:val="24"/>
        </w:rPr>
      </w:pPr>
    </w:p>
    <w:p w:rsidR="00864120" w:rsidRPr="00EA204A" w:rsidRDefault="00864120" w:rsidP="00864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A37" w:rsidRPr="00EA204A" w:rsidRDefault="002C3A37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  Административному регламенту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ИНВЕСТИЦИОННОЕ НАМЕРЕНИЕ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(примерная форма)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EA204A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EA204A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Собственники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оборот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продукции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Проекты, реализованные в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3.Руководитель проекта и контактные лица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3F219F" w:rsidRPr="00EA204A" w:rsidTr="003F219F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 факс,</w:t>
            </w:r>
          </w:p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3F219F" w:rsidRPr="00EA204A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Суть проекта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3F219F" w:rsidRPr="00EA204A" w:rsidTr="003F219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Рамочные показатели проекта</w:t>
      </w:r>
    </w:p>
    <w:tbl>
      <w:tblPr>
        <w:tblW w:w="7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767"/>
        <w:gridCol w:w="860"/>
        <w:gridCol w:w="494"/>
        <w:gridCol w:w="989"/>
        <w:gridCol w:w="1405"/>
      </w:tblGrid>
      <w:tr w:rsidR="003F219F" w:rsidRPr="00EA204A" w:rsidTr="003F219F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rPr>
          <w:trHeight w:val="320"/>
        </w:trPr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инвестиций (указать в соответствии с приведенной ниже классификацией):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основным целям инвестирования</w:t>
            </w:r>
          </w:p>
          <w:p w:rsidR="003F219F" w:rsidRPr="00EA204A" w:rsidRDefault="00517CE5" w:rsidP="00E1770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6" w:tooltip="Прямые инвестиции" w:history="1">
              <w:r w:rsidR="003F219F" w:rsidRPr="00EA204A">
                <w:rPr>
                  <w:rFonts w:ascii="Times New Roman" w:eastAsia="Times New Roman" w:hAnsi="Times New Roman" w:cs="Times New Roman"/>
                  <w:b/>
                  <w:bCs/>
                  <w:color w:val="009688"/>
                  <w:sz w:val="24"/>
                  <w:szCs w:val="24"/>
                  <w:u w:val="single"/>
                </w:rPr>
                <w:t>прямые инвестиции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(к прямым инвестициям относятся </w:t>
            </w:r>
            <w:hyperlink r:id="rId7" w:tooltip="Инвестиции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инвестиции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результате которых </w:t>
            </w:r>
            <w:hyperlink r:id="rId8" w:tooltip="Инвестор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инвестор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получает долю в </w:t>
            </w:r>
            <w:hyperlink r:id="rId9" w:tooltip="Уставный капитал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уставном капитале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hyperlink r:id="rId10" w:tooltip="Предприятие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предприятия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менее 10 %;</w:t>
            </w:r>
          </w:p>
          <w:p w:rsidR="003F219F" w:rsidRPr="00EA204A" w:rsidRDefault="00517CE5" w:rsidP="00E1770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1" w:tooltip="Портфельные инвестиции" w:history="1">
              <w:r w:rsidR="003F219F" w:rsidRPr="00EA204A">
                <w:rPr>
                  <w:rFonts w:ascii="Times New Roman" w:eastAsia="Times New Roman" w:hAnsi="Times New Roman" w:cs="Times New Roman"/>
                  <w:b/>
                  <w:bCs/>
                  <w:color w:val="009688"/>
                  <w:sz w:val="24"/>
                  <w:szCs w:val="24"/>
                  <w:u w:val="single"/>
                </w:rPr>
                <w:t>портфельные инвестиции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hyperlink r:id="rId12" w:tooltip="Инвестиции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инвестиции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 </w:t>
            </w:r>
            <w:hyperlink r:id="rId13" w:tooltip="Ценные бумаги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ценные бумаги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формируемые в виде </w:t>
            </w:r>
            <w:hyperlink r:id="rId14" w:tooltip="Портфель (финансы)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портфеля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ценных бумаг). Портфельные инвестиции представляют собой пассивное владение ценными бумагами, например </w:t>
            </w:r>
            <w:hyperlink r:id="rId15" w:tooltip="Акция (финансы)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акциями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компаний, </w:t>
            </w:r>
            <w:hyperlink r:id="rId16" w:tooltip="Облигация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облигациями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пр., и не предусматривает со стороны </w:t>
            </w:r>
            <w:hyperlink r:id="rId17" w:tooltip="Инвестор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инвестора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участия в оперативном управлении предприятием, выпустившим ценные бумаги.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срокам вложения</w:t>
            </w:r>
          </w:p>
          <w:p w:rsidR="003F219F" w:rsidRPr="00EA204A" w:rsidRDefault="003F219F" w:rsidP="00E1770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краткосрочные (до одного года);</w:t>
            </w:r>
          </w:p>
          <w:p w:rsidR="003F219F" w:rsidRPr="00EA204A" w:rsidRDefault="003F219F" w:rsidP="00E1770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среднесрочные (1-3 года);</w:t>
            </w:r>
          </w:p>
          <w:p w:rsidR="003F219F" w:rsidRPr="00EA204A" w:rsidRDefault="003F219F" w:rsidP="00E1770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долгосрочные (свыше 3-5 лет).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форме собственности на инвестиционные ресурсы</w:t>
            </w:r>
          </w:p>
          <w:p w:rsidR="003F219F" w:rsidRPr="00EA204A" w:rsidRDefault="00517CE5" w:rsidP="00E1770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8" w:tooltip="Частные капиталовложения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частные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219F" w:rsidRPr="00EA204A" w:rsidRDefault="003F219F" w:rsidP="00E1770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государственные;</w:t>
            </w:r>
          </w:p>
          <w:p w:rsidR="003F219F" w:rsidRPr="00EA204A" w:rsidRDefault="00517CE5" w:rsidP="00E1770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hyperlink r:id="rId19" w:tooltip="Иностранные инвестиции" w:history="1">
              <w:r w:rsidR="003F219F" w:rsidRPr="00EA204A">
                <w:rPr>
                  <w:rFonts w:ascii="Times New Roman" w:eastAsia="Times New Roman" w:hAnsi="Times New Roman" w:cs="Times New Roman"/>
                  <w:color w:val="009688"/>
                  <w:sz w:val="24"/>
                  <w:szCs w:val="24"/>
                  <w:u w:val="single"/>
                </w:rPr>
                <w:t>иностранные</w:t>
              </w:r>
            </w:hyperlink>
            <w:r w:rsidR="003F219F"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219F" w:rsidRPr="00EA204A" w:rsidRDefault="003F219F" w:rsidP="00E1770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смешанные.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основным целям-</w:t>
            </w:r>
          </w:p>
        </w:tc>
      </w:tr>
      <w:tr w:rsidR="003F219F" w:rsidRPr="00EA204A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срокам вложения-</w:t>
            </w:r>
          </w:p>
        </w:tc>
      </w:tr>
      <w:tr w:rsidR="003F219F" w:rsidRPr="00EA204A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форме собственности на </w:t>
            </w: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инвестиционные ресурсы-</w:t>
            </w:r>
          </w:p>
        </w:tc>
      </w:tr>
      <w:tr w:rsidR="003F219F" w:rsidRPr="00EA204A" w:rsidTr="003F219F">
        <w:trPr>
          <w:trHeight w:val="90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очередь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строительства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очередь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Годовой оборот, при выходе на полную </w:t>
            </w: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воздействия на компоненты окружающей среды</w:t>
            </w:r>
          </w:p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ингридиентов</w:t>
            </w:r>
            <w:proofErr w:type="spellEnd"/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-загрязнителей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загрязняющих веществ (тонн в год)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Отходы производства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токсичность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утилизации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Предварительные условия предоставления земельного участка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701"/>
        <w:gridCol w:w="1967"/>
        <w:gridCol w:w="2393"/>
      </w:tblGrid>
      <w:tr w:rsidR="003F219F" w:rsidRPr="00EA204A" w:rsidTr="003F219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территории участка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Желаемая геометрия участка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зданий и сооружений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строениям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инфраструктуре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 (Гкал/час)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 (бар)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 (кВт)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подъездным путям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Предпочтительное право владения земельным участком)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инвестиционного намерения__________________________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лицо,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за предоставленную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      _________________   ___________________     ____________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должность                        (ФИО)                        подпись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телефон________________________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Default="00633403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СОГЛАШЕНИЕ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намерениях в сфере сотрудничества в реализации инвестиционного проекта на </w:t>
      </w:r>
      <w:proofErr w:type="gramStart"/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территории  </w:t>
      </w:r>
      <w:r w:rsidR="00EA2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Константиновского</w:t>
      </w:r>
      <w:proofErr w:type="gramEnd"/>
      <w:r w:rsidR="00E671B4" w:rsidRPr="00EA2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(примерная форма)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633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Константиновка                   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                      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«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____» _______20___г.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281F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Татарского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3F219F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Соглашения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Инвестор намеревается реализовать на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="00432BB1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ии  сельского</w:t>
      </w:r>
      <w:proofErr w:type="gramEnd"/>
      <w:r w:rsidR="00432BB1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432BB1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Татарского района Новосибирской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инвестиционный проект по _________________________ (далее именуется  «Инвестиционный проект»).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Инвестиционный проект предполагается вложить инвестиции в размере _________млн. рублей, которые будут способствовать развитию производительных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сил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proofErr w:type="gramEnd"/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</w:t>
      </w:r>
      <w:r w:rsidR="00281F03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созданию новых рабочих мест. Кроме того, в консолидированный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proofErr w:type="gramEnd"/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поступят дополнительные доходы в виде уплачиваемых налогов.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Намерения Сторон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Администрация намерена: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2.1.1.1. в предоставлении в соответствии с законодательством Российской Федерации и 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земельного участка для реализации Инвестиционного проекта.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2.1.1.2.  на переговорах с территориальными органами федеральных органов исполнительной власти Российской Федерации, органами  исполнительной власти </w:t>
      </w:r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органами местного самоуправления, а также с организациями различных форм собственности.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2.1.1.3. при подготовке документации, необходимой для реализации Инвестиционного проекта на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proofErr w:type="gramEnd"/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 Инвестор намерен: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Осуществить на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proofErr w:type="gramEnd"/>
      <w:r w:rsidR="00E671B4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 строительство_______________ мощностью________/ в год.</w:t>
      </w:r>
    </w:p>
    <w:p w:rsidR="003F219F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10309C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Размещать заказы на изготовление и поставку оборудования, сырья и материалов, соответствующих систем международных стандартов, преимущественно на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предприятиях 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proofErr w:type="gramEnd"/>
      <w:r w:rsidR="0010309C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403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403" w:rsidRPr="00EA204A" w:rsidRDefault="00633403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2.2.3. Реализовать Инвестиционный проект в 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  со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следующим графиком работ: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до__</w:t>
      </w:r>
      <w:proofErr w:type="gramStart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___.20___года представить в Администрацию  </w:t>
      </w:r>
      <w:r w:rsid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Константиновского</w:t>
      </w:r>
      <w:r w:rsidR="0010309C"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технико-экономическое обоснование инвестиционного проекта;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с___.____.20___года приступить к строительству объектов;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до____.____.20___года завершить реализацию Инвестиционного проекта.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разрешения споров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3.3. Все споры, возникающие из настоящего Соглашения, должны быть урегулированы путем переговоров.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Заключительные положения.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4.1. Изменения и дополнения к настоящему Соглашению должны быть совершены в письменной форме.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4.3. Соглашение составлено в двух экземплярах, по одному экземпляру для каждой из сторон.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4.4. Настоящее Соглашение вступает в силу с момента его подписания Сторонами.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Место нахождения сторон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                                                               Инвестор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36"/>
      </w:tblGrid>
      <w:tr w:rsidR="003F219F" w:rsidRPr="00EA204A" w:rsidTr="003F219F">
        <w:trPr>
          <w:gridAfter w:val="1"/>
          <w:trHeight w:val="4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F219F" w:rsidRPr="00EA204A" w:rsidTr="003F21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A20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EA204A" w:rsidRDefault="003F219F" w:rsidP="00E1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A20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19F" w:rsidRPr="00EA204A" w:rsidRDefault="003F219F" w:rsidP="00E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0B" w:rsidRPr="00EA204A" w:rsidRDefault="00E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70B" w:rsidRPr="00EA204A" w:rsidSect="00EA204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E4B"/>
    <w:multiLevelType w:val="multilevel"/>
    <w:tmpl w:val="279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65F85"/>
    <w:multiLevelType w:val="multilevel"/>
    <w:tmpl w:val="98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2285A"/>
    <w:multiLevelType w:val="multilevel"/>
    <w:tmpl w:val="74F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15D6A"/>
    <w:multiLevelType w:val="multilevel"/>
    <w:tmpl w:val="0C8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510E2"/>
    <w:multiLevelType w:val="multilevel"/>
    <w:tmpl w:val="A14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456A7F"/>
    <w:multiLevelType w:val="multilevel"/>
    <w:tmpl w:val="C7A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19F"/>
    <w:rsid w:val="00071F01"/>
    <w:rsid w:val="0010309C"/>
    <w:rsid w:val="00154763"/>
    <w:rsid w:val="001B0821"/>
    <w:rsid w:val="001E474B"/>
    <w:rsid w:val="001F197F"/>
    <w:rsid w:val="001F6625"/>
    <w:rsid w:val="0022688C"/>
    <w:rsid w:val="00267F4C"/>
    <w:rsid w:val="002709B1"/>
    <w:rsid w:val="00281F03"/>
    <w:rsid w:val="002C3A37"/>
    <w:rsid w:val="002F41F5"/>
    <w:rsid w:val="0033163A"/>
    <w:rsid w:val="00365183"/>
    <w:rsid w:val="003F219F"/>
    <w:rsid w:val="00432BB1"/>
    <w:rsid w:val="004B1228"/>
    <w:rsid w:val="004D5468"/>
    <w:rsid w:val="00517CE5"/>
    <w:rsid w:val="0057397C"/>
    <w:rsid w:val="0062291B"/>
    <w:rsid w:val="00633403"/>
    <w:rsid w:val="006449E7"/>
    <w:rsid w:val="007144DB"/>
    <w:rsid w:val="007172FA"/>
    <w:rsid w:val="00725291"/>
    <w:rsid w:val="007A1839"/>
    <w:rsid w:val="008444D2"/>
    <w:rsid w:val="008601AB"/>
    <w:rsid w:val="00864120"/>
    <w:rsid w:val="008D7DFA"/>
    <w:rsid w:val="009925E9"/>
    <w:rsid w:val="00A824FC"/>
    <w:rsid w:val="00AA0E18"/>
    <w:rsid w:val="00B77CEB"/>
    <w:rsid w:val="00B9477B"/>
    <w:rsid w:val="00CA7EC4"/>
    <w:rsid w:val="00DA3413"/>
    <w:rsid w:val="00E1770B"/>
    <w:rsid w:val="00E671B4"/>
    <w:rsid w:val="00EA204A"/>
    <w:rsid w:val="00EA29EE"/>
    <w:rsid w:val="00F50EED"/>
    <w:rsid w:val="00F914DF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F0D"/>
  <w15:docId w15:val="{A501F1C4-91B0-4F1A-A9C2-D5C9525F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F"/>
  </w:style>
  <w:style w:type="paragraph" w:styleId="3">
    <w:name w:val="heading 3"/>
    <w:basedOn w:val="a"/>
    <w:link w:val="30"/>
    <w:uiPriority w:val="9"/>
    <w:qFormat/>
    <w:rsid w:val="003F2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2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21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F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19F"/>
    <w:rPr>
      <w:b/>
      <w:bCs/>
    </w:rPr>
  </w:style>
  <w:style w:type="character" w:styleId="a5">
    <w:name w:val="Hyperlink"/>
    <w:basedOn w:val="a0"/>
    <w:uiPriority w:val="99"/>
    <w:unhideWhenUsed/>
    <w:rsid w:val="003F219F"/>
    <w:rPr>
      <w:color w:val="0000FF"/>
      <w:u w:val="single"/>
    </w:rPr>
  </w:style>
  <w:style w:type="character" w:customStyle="1" w:styleId="alt-text-img">
    <w:name w:val="alt-text-img"/>
    <w:basedOn w:val="a0"/>
    <w:rsid w:val="003F219F"/>
  </w:style>
  <w:style w:type="paragraph" w:customStyle="1" w:styleId="tekstob">
    <w:name w:val="tekstob"/>
    <w:basedOn w:val="a"/>
    <w:rsid w:val="0026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65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Гиперссылка1"/>
    <w:basedOn w:val="a0"/>
    <w:rsid w:val="007A1839"/>
  </w:style>
  <w:style w:type="paragraph" w:customStyle="1" w:styleId="a7">
    <w:name w:val="Знак Знак Знак Знак Знак Знак Знак"/>
    <w:basedOn w:val="a"/>
    <w:uiPriority w:val="99"/>
    <w:rsid w:val="00864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E%D1%80" TargetMode="External"/><Relationship Id="rId13" Type="http://schemas.openxmlformats.org/officeDocument/2006/relationships/hyperlink" Target="http://ru.wikipedia.org/wiki/%D0%A6%D0%B5%D0%BD%D0%BD%D1%8B%D0%B5_%D0%B1%D1%83%D0%BC%D0%B0%D0%B3%D0%B8" TargetMode="External"/><Relationship Id="rId18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D%D0%B2%D0%B5%D1%81%D1%82%D0%B8%D1%86%D0%B8%D0%B8" TargetMode="Externa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0%B1%D0%BB%D0%B8%D0%B3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1%8F%D0%BC%D1%8B%D0%B5_%D0%B8%D0%BD%D0%B2%D0%B5%D1%81%D1%82%D0%B8%D1%86%D0%B8%D0%B8" TargetMode="External"/><Relationship Id="rId11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A%D1%86%D0%B8%D1%8F_%28%D1%84%D0%B8%D0%BD%D0%B0%D0%BD%D1%81%D1%8B%29" TargetMode="External"/><Relationship Id="rId10" Type="http://schemas.openxmlformats.org/officeDocument/2006/relationships/hyperlink" Target="http://ru.wikipedia.org/wiki/%D0%9F%D1%80%D0%B5%D0%B4%D0%BF%D1%80%D0%B8%D1%8F%D1%82%D0%B8%D0%B5" TargetMode="External"/><Relationship Id="rId19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1%D1%82%D0%B0%D0%B2%D0%BD%D1%8B%D0%B9_%D0%BA%D0%B0%D0%BF%D0%B8%D1%82%D0%B0%D0%BB" TargetMode="External"/><Relationship Id="rId14" Type="http://schemas.openxmlformats.org/officeDocument/2006/relationships/hyperlink" Target="http://ru.wikipedia.org/wiki/%D0%9F%D0%BE%D1%80%D1%82%D1%84%D0%B5%D0%BB%D1%8C_%28%D1%84%D0%B8%D0%BD%D0%B0%D0%BD%D1%81%D1%8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B417-8FEA-4602-A0CA-D9334FBC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8785</Words>
  <Characters>50075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456788</dc:creator>
  <cp:lastModifiedBy>Константиновка</cp:lastModifiedBy>
  <cp:revision>13</cp:revision>
  <cp:lastPrinted>2023-07-07T04:17:00Z</cp:lastPrinted>
  <dcterms:created xsi:type="dcterms:W3CDTF">2023-06-13T05:05:00Z</dcterms:created>
  <dcterms:modified xsi:type="dcterms:W3CDTF">2024-10-28T09:07:00Z</dcterms:modified>
</cp:coreProperties>
</file>