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78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18"/>
        <w:gridCol w:w="2652"/>
        <w:gridCol w:w="3071"/>
        <w:gridCol w:w="559"/>
      </w:tblGrid>
      <w:tr w:rsidR="008E6135" w:rsidTr="0095652B">
        <w:trPr>
          <w:trHeight w:val="540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35" w:rsidRDefault="008E6135" w:rsidP="0095652B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КОНСТАНТИНОВСКИЙ ВЕСТНИК</w:t>
            </w:r>
          </w:p>
          <w:p w:rsidR="008E6135" w:rsidRDefault="008E6135" w:rsidP="00956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Константиновского сельсовета</w:t>
            </w:r>
          </w:p>
        </w:tc>
      </w:tr>
      <w:tr w:rsidR="008E6135" w:rsidTr="0095652B">
        <w:trPr>
          <w:trHeight w:val="528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35" w:rsidRPr="00A44690" w:rsidRDefault="009443E2" w:rsidP="0095652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690">
              <w:rPr>
                <w:rFonts w:ascii="Times New Roman" w:hAnsi="Times New Roman"/>
                <w:b/>
                <w:sz w:val="24"/>
                <w:szCs w:val="24"/>
              </w:rPr>
              <w:t>08.07.2022</w:t>
            </w:r>
            <w:r w:rsidR="008E6135" w:rsidRPr="00A44690">
              <w:rPr>
                <w:rFonts w:ascii="Times New Roman" w:hAnsi="Times New Roman"/>
                <w:b/>
                <w:sz w:val="24"/>
                <w:szCs w:val="24"/>
              </w:rPr>
              <w:t xml:space="preserve"> г   Специальный выпуск администрации Константиновского сельсовета</w:t>
            </w:r>
          </w:p>
        </w:tc>
      </w:tr>
      <w:tr w:rsidR="008E6135" w:rsidRPr="00510990" w:rsidTr="0095652B">
        <w:trPr>
          <w:trHeight w:val="3967"/>
        </w:trPr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Объявление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 инициативному </w:t>
            </w:r>
            <w:proofErr w:type="spellStart"/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бюджетированию</w:t>
            </w:r>
            <w:proofErr w:type="spellEnd"/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!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Ув</w:t>
            </w:r>
            <w:r w:rsidR="009443E2"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ажаемые жители д. Городенка</w:t>
            </w:r>
            <w:r w:rsidRPr="00A446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! 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Константиновского сельсовета  доводит до Вашего сведения, в рамках развития инициативного </w:t>
            </w:r>
            <w:proofErr w:type="spell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направленное на активизацию участия жителей муниципальных образований в осуществлении местного самоуправления и решения вопросов местного значения посредством реализации на территории муниципального образования проектов, предложенных инициативными группами (жители,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образовании.</w:t>
            </w:r>
            <w:proofErr w:type="gram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всем вопросам участия в проекте инициативного </w:t>
            </w:r>
            <w:proofErr w:type="spell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можно </w:t>
            </w:r>
            <w:proofErr w:type="gram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обратится</w:t>
            </w:r>
            <w:proofErr w:type="gram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администрацию Константиновского сельсовета.  К конкурсному отбору допускаются заявки на реализацию проектов, направленных на решение вопросов местного значения (за исключением капитального ремонта, строительства и реконструкции объектов социальной инфраструктуры).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направлений, на которые может быть направлен проект:</w:t>
            </w:r>
          </w:p>
          <w:p w:rsidR="009443E2" w:rsidRPr="00A44690" w:rsidRDefault="009443E2" w:rsidP="009443E2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90">
              <w:rPr>
                <w:rFonts w:ascii="Times New Roman" w:hAnsi="Times New Roman" w:cs="Times New Roman"/>
                <w:b/>
                <w:sz w:val="28"/>
                <w:szCs w:val="28"/>
              </w:rPr>
              <w:t>- Благоустройство СДК д. Городенка</w:t>
            </w:r>
          </w:p>
          <w:p w:rsidR="00265661" w:rsidRPr="0004563A" w:rsidRDefault="009443E2" w:rsidP="009443E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65661" w:rsidRPr="0004563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4598" w:rsidRPr="00045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Обустройство дорожного полотна   до кладбища в </w:t>
            </w:r>
            <w:r w:rsidR="00265661" w:rsidRPr="00045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Start"/>
            <w:r w:rsidR="00265661" w:rsidRPr="0004563A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265661" w:rsidRPr="0004563A">
              <w:rPr>
                <w:rFonts w:ascii="Times New Roman" w:hAnsi="Times New Roman" w:cs="Times New Roman"/>
                <w:b/>
                <w:sz w:val="28"/>
                <w:szCs w:val="28"/>
              </w:rPr>
              <w:t>ороденка Татарского  района Новосибирской  области»</w:t>
            </w:r>
          </w:p>
          <w:p w:rsidR="009443E2" w:rsidRPr="00A44690" w:rsidRDefault="009443E2" w:rsidP="009443E2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44690">
              <w:rPr>
                <w:b/>
                <w:sz w:val="28"/>
                <w:szCs w:val="28"/>
              </w:rPr>
              <w:t xml:space="preserve"> </w:t>
            </w:r>
            <w:r w:rsidRPr="00A4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Освещение улиц и озеленение территорий 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На конкурсный отбор от каждого муниципального образования в конкурсе могут принять участие жители Константиновского сельсовета.  Для начала нужно создать инициативную группу, затем подготовить проект и отправить его на муниципальный конкурс-отбор. Конкурс проходит в два этапа: на муниципальном уровне и региональном.</w:t>
            </w:r>
          </w:p>
          <w:p w:rsidR="008E6135" w:rsidRPr="00A44690" w:rsidRDefault="008E6135" w:rsidP="0095652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таких проектов со стороны бюджета предусматривает несколько источников: областной и местный бюджеты, деньги населения, индивидуальных предпринимателей и юридических лиц. Данный проект направлен на то, чтобы жители поняли, что они сами могут принимать решения по самым близким для них темам – благоустройство своего села, ремонт дорог, устройство водопровода и т.д. Только при совместном сотрудничестве органы местного самоуправления смогут действительно выразить интересы населения. Данные мероприятия должны реализовываться в рамках полномочий, закрепленных Федеральным законом от 06.10.2003 № 131-ФЗ «Об общих принципах организации местного самоуправления в Российской Федерации», как полномочий сельских поселений, так и муниципального района в целом. Проекты </w:t>
            </w:r>
            <w:proofErr w:type="gram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инициативного</w:t>
            </w:r>
            <w:proofErr w:type="gram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могут быть направлены на строительство, реконструкцию, а также капитальный ремонт объектов. Приглашаем всех жителей нашего поселения поддержать инициативу граждан по реализации проектов Инициативного </w:t>
            </w:r>
            <w:proofErr w:type="spellStart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бюджетирования</w:t>
            </w:r>
            <w:proofErr w:type="spellEnd"/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E6135" w:rsidRPr="00A44690" w:rsidRDefault="008E6135" w:rsidP="00944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69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E6135" w:rsidRPr="00510990" w:rsidTr="0095652B">
        <w:trPr>
          <w:trHeight w:val="996"/>
        </w:trPr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4138">
              <w:rPr>
                <w:rFonts w:ascii="Times New Roman" w:hAnsi="Times New Roman"/>
                <w:sz w:val="20"/>
                <w:szCs w:val="20"/>
              </w:rPr>
              <w:t xml:space="preserve">Ответственный  за выпуск: </w:t>
            </w:r>
            <w:proofErr w:type="gramEnd"/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>Специалист:</w:t>
            </w:r>
          </w:p>
          <w:p w:rsidR="008E6135" w:rsidRPr="00F94138" w:rsidRDefault="009443E2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94138">
              <w:rPr>
                <w:rFonts w:ascii="Times New Roman" w:hAnsi="Times New Roman"/>
                <w:sz w:val="20"/>
                <w:szCs w:val="20"/>
              </w:rPr>
              <w:t>Прокопенко С.М.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>НАШ АДРЕС:  632144</w:t>
            </w: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413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9413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94138">
              <w:rPr>
                <w:rFonts w:ascii="Times New Roman" w:hAnsi="Times New Roman"/>
                <w:sz w:val="20"/>
                <w:szCs w:val="20"/>
              </w:rPr>
              <w:t>онстаниновкаул.Юрченко</w:t>
            </w:r>
            <w:proofErr w:type="spellEnd"/>
            <w:r w:rsidRPr="00F94138">
              <w:rPr>
                <w:rFonts w:ascii="Times New Roman" w:hAnsi="Times New Roman"/>
                <w:sz w:val="20"/>
                <w:szCs w:val="20"/>
              </w:rPr>
              <w:t>, 34а,</w:t>
            </w: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>тел. 45-119, 45-190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 xml:space="preserve">«Константиновский  вестник» зарегистрирован </w:t>
            </w: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>Уставом муниципального образования</w:t>
            </w: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>Константиновского сельсовета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6135" w:rsidRPr="00F94138" w:rsidRDefault="008E6135" w:rsidP="0095652B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4138">
              <w:rPr>
                <w:rFonts w:ascii="Times New Roman" w:hAnsi="Times New Roman"/>
                <w:sz w:val="20"/>
                <w:szCs w:val="20"/>
              </w:rPr>
              <w:t xml:space="preserve">Тираж 10 </w:t>
            </w:r>
            <w:proofErr w:type="spellStart"/>
            <w:proofErr w:type="gramStart"/>
            <w:r w:rsidRPr="00F94138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</w:tbl>
    <w:p w:rsidR="005130F4" w:rsidRDefault="005130F4" w:rsidP="00F94138"/>
    <w:sectPr w:rsidR="005130F4" w:rsidSect="00AC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F150EE"/>
    <w:rsid w:val="0004563A"/>
    <w:rsid w:val="0019473A"/>
    <w:rsid w:val="00265661"/>
    <w:rsid w:val="003873D1"/>
    <w:rsid w:val="00415B6D"/>
    <w:rsid w:val="00510990"/>
    <w:rsid w:val="005130F4"/>
    <w:rsid w:val="00543B32"/>
    <w:rsid w:val="006B691C"/>
    <w:rsid w:val="008E6135"/>
    <w:rsid w:val="009443E2"/>
    <w:rsid w:val="00A44690"/>
    <w:rsid w:val="00B74598"/>
    <w:rsid w:val="00F150EE"/>
    <w:rsid w:val="00F2260C"/>
    <w:rsid w:val="00F94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E6135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E61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E6135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E6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Константиновка</cp:lastModifiedBy>
  <cp:revision>15</cp:revision>
  <cp:lastPrinted>2022-07-08T07:18:00Z</cp:lastPrinted>
  <dcterms:created xsi:type="dcterms:W3CDTF">2021-09-03T09:15:00Z</dcterms:created>
  <dcterms:modified xsi:type="dcterms:W3CDTF">2022-08-03T09:29:00Z</dcterms:modified>
</cp:coreProperties>
</file>